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04A36" w14:textId="021190DE" w:rsidR="00A14E79" w:rsidRPr="0075033B" w:rsidRDefault="00A14E79" w:rsidP="00A14E79">
      <w:pPr>
        <w:jc w:val="center"/>
        <w:rPr>
          <w:b/>
          <w:bCs/>
        </w:rPr>
      </w:pPr>
      <w:r w:rsidRPr="0075033B">
        <w:rPr>
          <w:b/>
          <w:bCs/>
        </w:rPr>
        <w:t xml:space="preserve">Anexo No. </w:t>
      </w:r>
      <w:r w:rsidR="00771EAE">
        <w:rPr>
          <w:b/>
          <w:bCs/>
        </w:rPr>
        <w:t>4.</w:t>
      </w:r>
      <w:r w:rsidR="00C021B9">
        <w:rPr>
          <w:b/>
          <w:bCs/>
        </w:rPr>
        <w:t>1</w:t>
      </w:r>
      <w:r w:rsidR="006D0F10">
        <w:rPr>
          <w:b/>
          <w:bCs/>
        </w:rPr>
        <w:t>1</w:t>
      </w:r>
      <w:r w:rsidR="00E81E4B" w:rsidRPr="00E81E4B">
        <w:rPr>
          <w:rFonts w:ascii="Noto Sans" w:eastAsia="Calibri" w:hAnsi="Noto Sans" w:cs="Noto Sans"/>
          <w:b/>
          <w:bCs/>
          <w:sz w:val="20"/>
          <w:szCs w:val="20"/>
        </w:rPr>
        <w:t xml:space="preserve"> </w:t>
      </w:r>
      <w:r w:rsidR="00E81E4B" w:rsidRPr="005367DA">
        <w:rPr>
          <w:rFonts w:ascii="Noto Sans" w:eastAsia="Calibri" w:hAnsi="Noto Sans" w:cs="Noto Sans"/>
          <w:b/>
          <w:bCs/>
          <w:sz w:val="20"/>
          <w:szCs w:val="20"/>
        </w:rPr>
        <w:t>Modelo de Póliza de Fianza</w:t>
      </w:r>
    </w:p>
    <w:p w14:paraId="0078DC8B" w14:textId="77777777" w:rsidR="00CD7FF9" w:rsidRDefault="00CD7FF9" w:rsidP="00A14E79">
      <w:pPr>
        <w:jc w:val="center"/>
      </w:pPr>
    </w:p>
    <w:p w14:paraId="5E2AFB97" w14:textId="5A7890DF" w:rsidR="006922F8" w:rsidRDefault="006922F8" w:rsidP="006922F8">
      <w:pPr>
        <w:jc w:val="both"/>
        <w:rPr>
          <w:b/>
          <w:bCs/>
        </w:rPr>
      </w:pPr>
      <w:r w:rsidRPr="00A4195E">
        <w:rPr>
          <w:b/>
          <w:bCs/>
        </w:rPr>
        <w:t xml:space="preserve">MODELO DE PÓLIZA DE FIANZA REQUERIDA PARA RESPONDER DE LOS DEFECTOS Y VICIOS OCULTOS DE LOS BIENES, ASÍ COMO DE CUALQUIER OTRA RESPONSABILIDAD EN CONTRATOS DE ADQUISICIONES, ARRENDAMIENTOS O SERVICIOS, ANTE </w:t>
      </w:r>
      <w:r w:rsidR="00A329D5">
        <w:rPr>
          <w:b/>
          <w:bCs/>
        </w:rPr>
        <w:t>EL INSTITUTO MEXICANO DEL SEGURO SOCIAL</w:t>
      </w:r>
    </w:p>
    <w:p w14:paraId="7637435B" w14:textId="77777777" w:rsidR="006922F8" w:rsidRPr="00A4195E" w:rsidRDefault="006922F8" w:rsidP="006922F8">
      <w:pPr>
        <w:jc w:val="both"/>
        <w:rPr>
          <w:b/>
          <w:bCs/>
        </w:rPr>
      </w:pPr>
    </w:p>
    <w:p w14:paraId="3202B53C" w14:textId="77777777" w:rsidR="006922F8" w:rsidRPr="00A4195E" w:rsidRDefault="006922F8" w:rsidP="006922F8">
      <w:pPr>
        <w:jc w:val="both"/>
        <w:rPr>
          <w:b/>
          <w:bCs/>
        </w:rPr>
      </w:pPr>
      <w:r w:rsidRPr="00A4195E">
        <w:rPr>
          <w:b/>
          <w:bCs/>
        </w:rPr>
        <w:t xml:space="preserve">(Afianzadora o Aseguradora) </w:t>
      </w:r>
    </w:p>
    <w:p w14:paraId="2CEF8F6C" w14:textId="77777777" w:rsidR="006922F8" w:rsidRDefault="006922F8" w:rsidP="006922F8">
      <w:pPr>
        <w:jc w:val="both"/>
      </w:pPr>
      <w:r w:rsidRPr="00A4195E">
        <w:rPr>
          <w:b/>
          <w:bCs/>
        </w:rPr>
        <w:t>Denominación social:</w:t>
      </w:r>
      <w:r>
        <w:t xml:space="preserve"> ___________________, en lo sucesivo, (la “Afianzadora” o la “Aseguradora”) </w:t>
      </w:r>
    </w:p>
    <w:p w14:paraId="7D5DE6CA" w14:textId="77777777" w:rsidR="006922F8" w:rsidRDefault="006922F8" w:rsidP="006922F8">
      <w:pPr>
        <w:jc w:val="both"/>
      </w:pPr>
      <w:r w:rsidRPr="00A4195E">
        <w:rPr>
          <w:b/>
          <w:bCs/>
        </w:rPr>
        <w:t>Domicilio:</w:t>
      </w:r>
      <w:r>
        <w:t xml:space="preserve"> _______________________. </w:t>
      </w:r>
    </w:p>
    <w:p w14:paraId="166BDB4E" w14:textId="77777777" w:rsidR="006922F8" w:rsidRDefault="006922F8" w:rsidP="006922F8">
      <w:pPr>
        <w:jc w:val="both"/>
      </w:pPr>
      <w:r w:rsidRPr="00A4195E">
        <w:rPr>
          <w:b/>
          <w:bCs/>
        </w:rPr>
        <w:t>Autorización del Gobierno Federal para operar:</w:t>
      </w:r>
      <w:r>
        <w:t xml:space="preserve"> _ (Número de oficio y fecha). </w:t>
      </w:r>
    </w:p>
    <w:p w14:paraId="42C905FE" w14:textId="77777777" w:rsidR="006922F8" w:rsidRPr="00A4195E" w:rsidRDefault="006922F8" w:rsidP="006922F8">
      <w:pPr>
        <w:jc w:val="both"/>
        <w:rPr>
          <w:b/>
          <w:bCs/>
        </w:rPr>
      </w:pPr>
      <w:r w:rsidRPr="00A4195E">
        <w:rPr>
          <w:b/>
          <w:bCs/>
        </w:rPr>
        <w:t xml:space="preserve">Beneficiaria: </w:t>
      </w:r>
    </w:p>
    <w:p w14:paraId="34F7C621" w14:textId="77777777" w:rsidR="006922F8" w:rsidRDefault="006922F8" w:rsidP="006922F8">
      <w:pPr>
        <w:jc w:val="both"/>
      </w:pPr>
      <w:r>
        <w:t xml:space="preserve">(Instituto Mexicano del Seguro Social), en lo sucesivo "la Beneficiaria". </w:t>
      </w:r>
    </w:p>
    <w:p w14:paraId="2078A633" w14:textId="77777777" w:rsidR="006922F8" w:rsidRDefault="006922F8" w:rsidP="006922F8">
      <w:pPr>
        <w:jc w:val="both"/>
      </w:pPr>
      <w:r w:rsidRPr="00A4195E">
        <w:rPr>
          <w:b/>
          <w:bCs/>
        </w:rPr>
        <w:t>Domicilio:</w:t>
      </w:r>
      <w:r>
        <w:t xml:space="preserve"> Calle Durango número 291, Colonia Roma Norte, Demarcación Territorial Cuauhtémoc, Código Postal 06700, en la Ciudad de México. </w:t>
      </w:r>
    </w:p>
    <w:p w14:paraId="4F8CAD92" w14:textId="77777777" w:rsidR="006922F8" w:rsidRDefault="006922F8" w:rsidP="006922F8">
      <w:pPr>
        <w:jc w:val="both"/>
      </w:pPr>
      <w:r>
        <w:t xml:space="preserve">El medio electrónico, por el cual se pueda enviar la fianza a “la Contratante” y a “la Beneficiaria”: _______. </w:t>
      </w:r>
    </w:p>
    <w:p w14:paraId="62EB98F9" w14:textId="77777777" w:rsidR="006922F8" w:rsidRDefault="006922F8" w:rsidP="006922F8">
      <w:pPr>
        <w:jc w:val="both"/>
      </w:pPr>
      <w:r w:rsidRPr="00A4195E">
        <w:rPr>
          <w:b/>
          <w:bCs/>
        </w:rPr>
        <w:t>Fiado (s):</w:t>
      </w:r>
      <w:r>
        <w:t xml:space="preserve"> (En caso de proposición conjunta, el nombre y datos de cada uno de ellos) </w:t>
      </w:r>
    </w:p>
    <w:p w14:paraId="0358679F" w14:textId="77777777" w:rsidR="006922F8" w:rsidRDefault="006922F8" w:rsidP="006922F8">
      <w:pPr>
        <w:jc w:val="both"/>
      </w:pPr>
      <w:r w:rsidRPr="00A4195E">
        <w:rPr>
          <w:b/>
          <w:bCs/>
        </w:rPr>
        <w:t>Nombre o denominación social:</w:t>
      </w:r>
      <w:r>
        <w:t xml:space="preserve"> ___________________________________. </w:t>
      </w:r>
    </w:p>
    <w:p w14:paraId="718BE619" w14:textId="77777777" w:rsidR="006922F8" w:rsidRDefault="006922F8" w:rsidP="006922F8">
      <w:pPr>
        <w:jc w:val="both"/>
      </w:pPr>
      <w:r w:rsidRPr="008B3077">
        <w:rPr>
          <w:b/>
          <w:bCs/>
        </w:rPr>
        <w:t>RFC:</w:t>
      </w:r>
      <w:r>
        <w:t xml:space="preserve"> __________. </w:t>
      </w:r>
    </w:p>
    <w:p w14:paraId="1F0734C9" w14:textId="77777777" w:rsidR="006922F8" w:rsidRDefault="006922F8" w:rsidP="006922F8">
      <w:pPr>
        <w:jc w:val="both"/>
      </w:pPr>
      <w:r w:rsidRPr="008B3077">
        <w:rPr>
          <w:b/>
          <w:bCs/>
        </w:rPr>
        <w:t>Domicilio:</w:t>
      </w:r>
      <w:r>
        <w:t xml:space="preserve"> (El mismo que aparezca en el “Contrato”) </w:t>
      </w:r>
    </w:p>
    <w:p w14:paraId="7280C57A" w14:textId="77777777" w:rsidR="006922F8" w:rsidRPr="008B3077" w:rsidRDefault="006922F8" w:rsidP="006922F8">
      <w:pPr>
        <w:jc w:val="both"/>
        <w:rPr>
          <w:b/>
          <w:bCs/>
        </w:rPr>
      </w:pPr>
      <w:r w:rsidRPr="008B3077">
        <w:rPr>
          <w:b/>
          <w:bCs/>
        </w:rPr>
        <w:t xml:space="preserve">Datos de la póliza: </w:t>
      </w:r>
    </w:p>
    <w:p w14:paraId="5124DDF1" w14:textId="77777777" w:rsidR="006922F8" w:rsidRDefault="006922F8" w:rsidP="006922F8">
      <w:pPr>
        <w:jc w:val="both"/>
      </w:pPr>
      <w:r w:rsidRPr="008B3077">
        <w:rPr>
          <w:b/>
          <w:bCs/>
        </w:rPr>
        <w:t>Número:</w:t>
      </w:r>
      <w:r>
        <w:t xml:space="preserve"> _________________________. (Número asignado por la “Afianzadora o la Aseguradora”) </w:t>
      </w:r>
    </w:p>
    <w:p w14:paraId="0E6353E0" w14:textId="77777777" w:rsidR="006922F8" w:rsidRDefault="006922F8" w:rsidP="006922F8">
      <w:pPr>
        <w:jc w:val="both"/>
      </w:pPr>
      <w:r w:rsidRPr="008B3077">
        <w:rPr>
          <w:b/>
          <w:bCs/>
        </w:rPr>
        <w:t>Monto Afianzado:</w:t>
      </w:r>
      <w:r>
        <w:t xml:space="preserve"> _________________. (Con letra y número, sin incluir el Impuesto al Valor Agregado) </w:t>
      </w:r>
    </w:p>
    <w:p w14:paraId="13956C61" w14:textId="77777777" w:rsidR="006922F8" w:rsidRDefault="006922F8" w:rsidP="006922F8">
      <w:pPr>
        <w:jc w:val="both"/>
      </w:pPr>
      <w:r w:rsidRPr="008B3077">
        <w:rPr>
          <w:b/>
          <w:bCs/>
        </w:rPr>
        <w:t>Moneda:</w:t>
      </w:r>
      <w:r>
        <w:t xml:space="preserve"> _________. </w:t>
      </w:r>
    </w:p>
    <w:p w14:paraId="666B7AF6" w14:textId="77777777" w:rsidR="006922F8" w:rsidRDefault="006922F8" w:rsidP="006922F8">
      <w:pPr>
        <w:jc w:val="both"/>
      </w:pPr>
      <w:r w:rsidRPr="008B3077">
        <w:rPr>
          <w:b/>
          <w:bCs/>
        </w:rPr>
        <w:t>Fecha de expedición:</w:t>
      </w:r>
      <w:r>
        <w:t xml:space="preserve"> ______________. </w:t>
      </w:r>
    </w:p>
    <w:p w14:paraId="44591246" w14:textId="77777777" w:rsidR="006922F8" w:rsidRDefault="006922F8" w:rsidP="006922F8">
      <w:pPr>
        <w:jc w:val="both"/>
      </w:pPr>
      <w:r w:rsidRPr="008B3077">
        <w:rPr>
          <w:b/>
          <w:bCs/>
        </w:rPr>
        <w:t>Obligación garantizada:</w:t>
      </w:r>
      <w:r>
        <w:t xml:space="preserve"> Responder por los defectos, vicios ocultos de los bienes entregados y por la calidad  de los servicios prestados, así como por las obligaciones estipuladas en el Anexo No.4 denominado “Documentos relativos al numeral 4.24.4 (Términos y Condiciones)”; inciso j) Garantías de anticipos, cumplimiento, defectos o vicios ocultos de bienes, calidad de servicios y de operación y funcionamiento, que en su caso aplique”, apartado “Garantía por los Defectos y Vicios Ocultos de los Bienes”, conforme a la Cláusula PRIMERA de la presente póliza de fianza. </w:t>
      </w:r>
    </w:p>
    <w:p w14:paraId="281ED847" w14:textId="77777777" w:rsidR="006922F8" w:rsidRPr="008B3077" w:rsidRDefault="006922F8" w:rsidP="006922F8">
      <w:pPr>
        <w:jc w:val="both"/>
        <w:rPr>
          <w:b/>
          <w:bCs/>
        </w:rPr>
      </w:pPr>
      <w:r w:rsidRPr="008B3077">
        <w:rPr>
          <w:b/>
          <w:bCs/>
        </w:rPr>
        <w:t xml:space="preserve">Datos del contrato o pedido, en lo sucesivo el “Contrato”: </w:t>
      </w:r>
    </w:p>
    <w:p w14:paraId="425BF542" w14:textId="77777777" w:rsidR="006922F8" w:rsidRDefault="006922F8" w:rsidP="006922F8">
      <w:pPr>
        <w:jc w:val="both"/>
      </w:pPr>
      <w:r w:rsidRPr="008B3077">
        <w:rPr>
          <w:b/>
          <w:bCs/>
        </w:rPr>
        <w:t>Número asignado por “la Contratante”:</w:t>
      </w:r>
      <w:r>
        <w:t xml:space="preserve"> _________________ </w:t>
      </w:r>
    </w:p>
    <w:p w14:paraId="5CDCBA2B" w14:textId="77777777" w:rsidR="006922F8" w:rsidRDefault="006922F8" w:rsidP="006922F8">
      <w:pPr>
        <w:jc w:val="both"/>
      </w:pPr>
      <w:r w:rsidRPr="008B3077">
        <w:rPr>
          <w:b/>
          <w:bCs/>
        </w:rPr>
        <w:t>Objeto:</w:t>
      </w:r>
      <w:r>
        <w:t xml:space="preserve"> ______________________________________________________. </w:t>
      </w:r>
    </w:p>
    <w:p w14:paraId="1ADEF19E" w14:textId="77777777" w:rsidR="006922F8" w:rsidRDefault="006922F8" w:rsidP="006922F8">
      <w:pPr>
        <w:jc w:val="both"/>
      </w:pPr>
      <w:r w:rsidRPr="008B3077">
        <w:rPr>
          <w:b/>
          <w:bCs/>
        </w:rPr>
        <w:t>Monto del Contrato:</w:t>
      </w:r>
      <w:r>
        <w:t xml:space="preserve"> ________ (con número y letra, sin el Impuesto al Valor Agregado) </w:t>
      </w:r>
    </w:p>
    <w:p w14:paraId="75E806BF" w14:textId="77777777" w:rsidR="006922F8" w:rsidRDefault="006922F8" w:rsidP="006922F8">
      <w:pPr>
        <w:jc w:val="both"/>
      </w:pPr>
      <w:r w:rsidRPr="008B3077">
        <w:rPr>
          <w:b/>
          <w:bCs/>
        </w:rPr>
        <w:lastRenderedPageBreak/>
        <w:t>Moneda:</w:t>
      </w:r>
      <w:r>
        <w:t xml:space="preserve"> _________________________________________. </w:t>
      </w:r>
    </w:p>
    <w:p w14:paraId="6157D11C" w14:textId="77777777" w:rsidR="006922F8" w:rsidRDefault="006922F8" w:rsidP="006922F8">
      <w:pPr>
        <w:jc w:val="both"/>
      </w:pPr>
      <w:r w:rsidRPr="008B3077">
        <w:rPr>
          <w:b/>
          <w:bCs/>
        </w:rPr>
        <w:t>Fecha de suscripción:</w:t>
      </w:r>
      <w:r>
        <w:t xml:space="preserve"> ______________________________. </w:t>
      </w:r>
    </w:p>
    <w:p w14:paraId="00FE059A" w14:textId="77777777" w:rsidR="006922F8" w:rsidRDefault="006922F8" w:rsidP="006922F8">
      <w:pPr>
        <w:jc w:val="both"/>
      </w:pPr>
      <w:r w:rsidRPr="008B3077">
        <w:rPr>
          <w:b/>
          <w:bCs/>
        </w:rPr>
        <w:t>Tipo:</w:t>
      </w:r>
      <w:r>
        <w:t xml:space="preserve">( Adquisiciones, Arrendamientos, Servicios) </w:t>
      </w:r>
    </w:p>
    <w:p w14:paraId="2C29A409" w14:textId="77777777" w:rsidR="006922F8" w:rsidRDefault="006922F8" w:rsidP="006922F8">
      <w:pPr>
        <w:jc w:val="both"/>
      </w:pPr>
      <w:r w:rsidRPr="008B3077">
        <w:rPr>
          <w:b/>
          <w:bCs/>
        </w:rPr>
        <w:t>Procedimiento al que se sujetará la presente póliza de fianza para hacerla efectiva:</w:t>
      </w:r>
      <w:r>
        <w:t xml:space="preserve"> El previsto en el </w:t>
      </w:r>
    </w:p>
    <w:p w14:paraId="5486C4DC" w14:textId="77777777" w:rsidR="006922F8" w:rsidRDefault="006922F8" w:rsidP="006922F8">
      <w:pPr>
        <w:jc w:val="both"/>
      </w:pPr>
      <w:r>
        <w:t xml:space="preserve">artículo 279 de la Ley de Instituciones de Seguros y de Fianzas. </w:t>
      </w:r>
    </w:p>
    <w:p w14:paraId="4954052C" w14:textId="77777777" w:rsidR="006922F8" w:rsidRDefault="006922F8" w:rsidP="006922F8">
      <w:pPr>
        <w:jc w:val="both"/>
        <w:rPr>
          <w:b/>
          <w:bCs/>
        </w:rPr>
      </w:pPr>
    </w:p>
    <w:p w14:paraId="513B1E39" w14:textId="6FF29BE8" w:rsidR="006922F8" w:rsidRDefault="006922F8" w:rsidP="006922F8">
      <w:pPr>
        <w:jc w:val="both"/>
      </w:pPr>
      <w:r w:rsidRPr="008B3077">
        <w:rPr>
          <w:b/>
          <w:bCs/>
        </w:rPr>
        <w:t xml:space="preserve">Competencia y Jurisdicción: </w:t>
      </w:r>
      <w:r>
        <w:t xml:space="preserve">Para todo lo relacionado con la presente póliza, el fiado, el fiador y cualquier otro obligado, así como “la Beneficiaria”, se someterán a la jurisdicción y competencia de los tribunales federales de la Ciudad de México, renunciando al fuero que pudiera corresponderle en razón de su domicilio o por cualquier otra causa. </w:t>
      </w:r>
    </w:p>
    <w:p w14:paraId="6403613F" w14:textId="77777777" w:rsidR="006922F8" w:rsidRDefault="006922F8" w:rsidP="006922F8">
      <w:pPr>
        <w:jc w:val="both"/>
      </w:pPr>
    </w:p>
    <w:p w14:paraId="70B6A758" w14:textId="77777777" w:rsidR="006922F8" w:rsidRPr="008B3077" w:rsidRDefault="006922F8" w:rsidP="006922F8">
      <w:pPr>
        <w:jc w:val="both"/>
      </w:pPr>
      <w:r w:rsidRPr="008B3077">
        <w:t xml:space="preserve">La fianza se otorga de conformidad por lo dispuesto por los artículos </w:t>
      </w:r>
      <w:r>
        <w:t>70</w:t>
      </w:r>
      <w:r w:rsidRPr="008B3077">
        <w:t xml:space="preserve">, fracción II, y </w:t>
      </w:r>
      <w:r>
        <w:t>75</w:t>
      </w:r>
      <w:r w:rsidRPr="008B3077">
        <w:t xml:space="preserve"> segundo párrafo de la </w:t>
      </w:r>
    </w:p>
    <w:p w14:paraId="2A3EC5AB" w14:textId="77777777" w:rsidR="006922F8" w:rsidRDefault="006922F8" w:rsidP="006922F8">
      <w:pPr>
        <w:jc w:val="both"/>
      </w:pPr>
      <w:r w:rsidRPr="008B3077">
        <w:t xml:space="preserve">Ley de Adquisiciones, Arrendamientos y Servicios del Sector Público. </w:t>
      </w:r>
    </w:p>
    <w:p w14:paraId="4531FDC6" w14:textId="77777777" w:rsidR="006922F8" w:rsidRPr="008B3077" w:rsidRDefault="006922F8" w:rsidP="006922F8">
      <w:pPr>
        <w:jc w:val="both"/>
      </w:pPr>
    </w:p>
    <w:p w14:paraId="29E167CD" w14:textId="77777777" w:rsidR="006922F8" w:rsidRDefault="006922F8" w:rsidP="006922F8">
      <w:pPr>
        <w:jc w:val="both"/>
      </w:pPr>
      <w:r w:rsidRPr="008B3077">
        <w:t xml:space="preserve">Validación de la fianza en el portal de internet, dirección electrónica </w:t>
      </w:r>
      <w:hyperlink r:id="rId11" w:history="1">
        <w:r w:rsidRPr="00E4710E">
          <w:rPr>
            <w:rStyle w:val="Hipervnculo"/>
          </w:rPr>
          <w:t>www.amig.org.mx</w:t>
        </w:r>
      </w:hyperlink>
      <w:r w:rsidRPr="008B3077">
        <w:t xml:space="preserve"> </w:t>
      </w:r>
    </w:p>
    <w:p w14:paraId="1BC42A98" w14:textId="77777777" w:rsidR="006922F8" w:rsidRDefault="006922F8" w:rsidP="006922F8">
      <w:pPr>
        <w:jc w:val="both"/>
      </w:pPr>
    </w:p>
    <w:p w14:paraId="4FA2C336" w14:textId="77777777" w:rsidR="006922F8" w:rsidRPr="008B3077" w:rsidRDefault="006922F8" w:rsidP="006922F8">
      <w:pPr>
        <w:jc w:val="both"/>
      </w:pPr>
    </w:p>
    <w:p w14:paraId="3227DF16" w14:textId="77777777" w:rsidR="006922F8" w:rsidRDefault="006922F8" w:rsidP="006922F8">
      <w:pPr>
        <w:jc w:val="center"/>
      </w:pPr>
      <w:r w:rsidRPr="008B3077">
        <w:t>(Nombre del representante de la Afianzadora o Aseguradora)</w:t>
      </w:r>
    </w:p>
    <w:p w14:paraId="3EA61B1F" w14:textId="59F9FC88" w:rsidR="006922F8" w:rsidRDefault="006922F8" w:rsidP="006922F8">
      <w:pPr>
        <w:jc w:val="both"/>
      </w:pPr>
      <w:r>
        <w:t>_________________________________________________________________________</w:t>
      </w:r>
    </w:p>
    <w:p w14:paraId="056B3CB9" w14:textId="77777777" w:rsidR="006922F8" w:rsidRDefault="006922F8" w:rsidP="006922F8">
      <w:pPr>
        <w:jc w:val="both"/>
      </w:pPr>
    </w:p>
    <w:p w14:paraId="7E052B1E" w14:textId="77777777" w:rsidR="006922F8" w:rsidRPr="008B3077" w:rsidRDefault="006922F8" w:rsidP="006922F8">
      <w:pPr>
        <w:jc w:val="both"/>
      </w:pPr>
    </w:p>
    <w:p w14:paraId="27541AA8" w14:textId="77777777" w:rsidR="006922F8" w:rsidRPr="008B3077" w:rsidRDefault="006922F8" w:rsidP="006922F8">
      <w:pPr>
        <w:jc w:val="both"/>
        <w:rPr>
          <w:b/>
          <w:bCs/>
        </w:rPr>
      </w:pPr>
      <w:r w:rsidRPr="008B3077">
        <w:rPr>
          <w:b/>
          <w:bCs/>
        </w:rPr>
        <w:t xml:space="preserve">CLÁUSULAS GENERALES A LAS QUE SE SUJETARÁ LA PRESENTE PÓLIZA DE FIANZA PARA RESPONDER DE LOS DEFECTOS Y VICIOS OCULTOS DE LOS BIENES O LA CALIDAD DE LOS SERVICIOS, ASÍ COMO DE CUALQUIER OTRA RESPONSABILIDAD EN LOS CONTRATOS DE ADQUISICIONES, ARRENDAMIENTOS Y SERVICIOS. </w:t>
      </w:r>
    </w:p>
    <w:p w14:paraId="1F0F389C" w14:textId="77777777" w:rsidR="006922F8" w:rsidRDefault="006922F8" w:rsidP="006922F8">
      <w:pPr>
        <w:jc w:val="both"/>
        <w:rPr>
          <w:b/>
          <w:bCs/>
        </w:rPr>
      </w:pPr>
    </w:p>
    <w:p w14:paraId="608F6324" w14:textId="6659D362" w:rsidR="006922F8" w:rsidRPr="005D5DF1" w:rsidRDefault="006922F8" w:rsidP="006922F8">
      <w:pPr>
        <w:jc w:val="both"/>
        <w:rPr>
          <w:b/>
          <w:bCs/>
        </w:rPr>
      </w:pPr>
      <w:r w:rsidRPr="005D5DF1">
        <w:rPr>
          <w:b/>
          <w:bCs/>
        </w:rPr>
        <w:t xml:space="preserve">PRIMERA. - OBLIGACIÓN GARANTIZADA. </w:t>
      </w:r>
    </w:p>
    <w:p w14:paraId="3CCF18AE" w14:textId="77777777" w:rsidR="006922F8" w:rsidRDefault="006922F8" w:rsidP="006922F8">
      <w:pPr>
        <w:jc w:val="both"/>
      </w:pPr>
    </w:p>
    <w:p w14:paraId="77DB3A2F" w14:textId="25FB82A1" w:rsidR="006922F8" w:rsidRDefault="006922F8" w:rsidP="006922F8">
      <w:pPr>
        <w:jc w:val="both"/>
      </w:pPr>
      <w:r>
        <w:t>Esta póliza de fianza garantiza la obligación del fiado de responder por los defectos, vicios ocultos de los bienes entregados y por la calidad de los servicios prestados,  así como por las obligaciones estipuladas en el Anexo No.4 “Documentos relativos al numeral 4.24.4 (Términos y Condiciones)”; inciso j) Garantías de anticipos, cumplimiento, defectos o vicios ocultos de bienes, calidad de servicios y de operación y funcionamiento, que en su caso aplique”, apartado “Garantía por los Defectos y Vicios Ocultos de los Bienes”, específicamente dicha garantía cubrirá las obligaciones siguientes:</w:t>
      </w:r>
    </w:p>
    <w:p w14:paraId="305422AC" w14:textId="77777777" w:rsidR="006922F8" w:rsidRDefault="006922F8" w:rsidP="006922F8">
      <w:pPr>
        <w:jc w:val="both"/>
      </w:pPr>
    </w:p>
    <w:p w14:paraId="26C2F53B" w14:textId="77777777" w:rsidR="006922F8" w:rsidRPr="000F1007"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lastRenderedPageBreak/>
        <w:t>La reparación o sustitución de los bienes y sus accesorios, que, una vez recibidos por el Instituto, presenten vicios ocultos, defectos de fabricación o fallas no originadas por el mal uso de estos.</w:t>
      </w:r>
    </w:p>
    <w:p w14:paraId="20469C9F" w14:textId="77777777" w:rsidR="006922F8" w:rsidRPr="000F1007"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t>La realización, en tiempo y forma, de los mantenimientos correctivos y preventivos, y en su caso mantenimiento mayor, requeridos por el Administrador del Contrato.</w:t>
      </w:r>
    </w:p>
    <w:p w14:paraId="4FF33E7A" w14:textId="77777777" w:rsidR="006922F8" w:rsidRPr="000F1007"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t>La disponibilidad, en venta, para el Instituto de refacciones y consumibles que en su caso requieran los bienes y/o accesorios adjudicados.</w:t>
      </w:r>
    </w:p>
    <w:p w14:paraId="41B0A96F" w14:textId="77777777" w:rsidR="006922F8" w:rsidRPr="000F1007"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t>La mano de obra y/o partes de: los trabajos de instalación y materiales en caso de requerirse, y los trabajos de reparación y las partes sustituidas de los bienes en los mantenimientos respectivos.</w:t>
      </w:r>
    </w:p>
    <w:p w14:paraId="3160DC5E" w14:textId="13709A99" w:rsidR="006922F8" w:rsidRPr="008A4BA5"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t>La capacitación para personal del Instituto requerida por el Administrador del Contrato bajo las condiciones señaladas en el apartado “Capacitación</w:t>
      </w:r>
      <w:r w:rsidRPr="008A4BA5">
        <w:rPr>
          <w:rFonts w:ascii="Noto Sans" w:eastAsia="Calibri" w:hAnsi="Noto Sans" w:cs="Noto Sans"/>
          <w:sz w:val="20"/>
          <w:szCs w:val="20"/>
        </w:rPr>
        <w:t xml:space="preserve">” numerales 2 y 3 del inciso j) Garantías de anticipos, cumplimiento, defectos o vicios ocultos de bienes, calidad de servicios y de operación y funcionamiento, que en su caso apliquen del </w:t>
      </w:r>
      <w:r w:rsidRPr="008A4BA5">
        <w:t>Anexo No.4 “Documentos relativos al numeral 4.24.4 (Términos y Condiciones)”</w:t>
      </w:r>
      <w:r w:rsidRPr="008A4BA5">
        <w:rPr>
          <w:rFonts w:ascii="Noto Sans" w:eastAsia="Calibri" w:hAnsi="Noto Sans" w:cs="Noto Sans"/>
          <w:sz w:val="20"/>
          <w:szCs w:val="20"/>
        </w:rPr>
        <w:t>.</w:t>
      </w:r>
    </w:p>
    <w:p w14:paraId="6BF2E234" w14:textId="77777777" w:rsidR="006922F8" w:rsidRPr="000F1007" w:rsidRDefault="006922F8" w:rsidP="006922F8">
      <w:pPr>
        <w:pStyle w:val="Prrafodelista"/>
        <w:numPr>
          <w:ilvl w:val="0"/>
          <w:numId w:val="14"/>
        </w:numPr>
        <w:spacing w:after="0" w:line="240" w:lineRule="auto"/>
        <w:jc w:val="both"/>
        <w:rPr>
          <w:rFonts w:ascii="Noto Sans" w:eastAsia="Calibri" w:hAnsi="Noto Sans" w:cs="Noto Sans"/>
          <w:sz w:val="20"/>
          <w:szCs w:val="20"/>
        </w:rPr>
      </w:pPr>
      <w:r w:rsidRPr="000F1007">
        <w:rPr>
          <w:rFonts w:ascii="Noto Sans" w:eastAsia="Calibri" w:hAnsi="Noto Sans" w:cs="Noto Sans"/>
          <w:sz w:val="20"/>
          <w:szCs w:val="20"/>
        </w:rPr>
        <w:t>Cuando aplique, la renovación de la póliza de responsabilidad civil, previo al vencimiento de la inmediata anterior hasta cubrir la vigencia total, cuando la póliza respectiva haya sido expedida anualmente.</w:t>
      </w:r>
    </w:p>
    <w:p w14:paraId="5FDCDFD9" w14:textId="77777777" w:rsidR="006922F8" w:rsidRDefault="006922F8" w:rsidP="006922F8">
      <w:pPr>
        <w:jc w:val="both"/>
      </w:pPr>
    </w:p>
    <w:p w14:paraId="37846485" w14:textId="77777777" w:rsidR="006922F8" w:rsidRDefault="006922F8" w:rsidP="006922F8">
      <w:pPr>
        <w:jc w:val="both"/>
      </w:pPr>
      <w:r>
        <w:t>Lo anterior, de conformidad con el artículo 75, segundo párrafo de la Ley de Adquisiciones, Arrendamientos y Servicios del Sector Público y artículo 142, tercer párrafo de su Reglamento.</w:t>
      </w:r>
    </w:p>
    <w:p w14:paraId="6D11103D" w14:textId="77777777" w:rsidR="006922F8" w:rsidRDefault="006922F8" w:rsidP="006922F8">
      <w:pPr>
        <w:jc w:val="both"/>
      </w:pPr>
      <w:r>
        <w:t xml:space="preserve"> </w:t>
      </w:r>
    </w:p>
    <w:p w14:paraId="42A8F0C4" w14:textId="77777777" w:rsidR="006922F8" w:rsidRDefault="006922F8" w:rsidP="006922F8">
      <w:pPr>
        <w:jc w:val="both"/>
        <w:rPr>
          <w:b/>
          <w:bCs/>
        </w:rPr>
      </w:pPr>
      <w:r w:rsidRPr="008B3077">
        <w:rPr>
          <w:b/>
          <w:bCs/>
        </w:rPr>
        <w:t xml:space="preserve">SEGUNDA. - MONTO AFIANZADO. </w:t>
      </w:r>
    </w:p>
    <w:p w14:paraId="2A35641E" w14:textId="77777777" w:rsidR="006922F8" w:rsidRPr="008B3077" w:rsidRDefault="006922F8" w:rsidP="006922F8">
      <w:pPr>
        <w:jc w:val="both"/>
        <w:rPr>
          <w:b/>
          <w:bCs/>
        </w:rPr>
      </w:pPr>
    </w:p>
    <w:p w14:paraId="66296BBD" w14:textId="1EDB3076" w:rsidR="006922F8" w:rsidRDefault="006922F8" w:rsidP="006922F8">
      <w:pPr>
        <w:jc w:val="both"/>
      </w:pPr>
      <w:r>
        <w:t>(La “Afianzadora” o “la Aseguradora”), se compromete a pagar a “la Beneficiaria”, hasta el monto afianzado indicado en la carátula de esta póliza, que es ________ (con número y letra, sin incluir el Impuesto al Valor Agregado).</w:t>
      </w:r>
    </w:p>
    <w:p w14:paraId="5E171803" w14:textId="77777777" w:rsidR="006922F8" w:rsidRDefault="006922F8" w:rsidP="006922F8">
      <w:pPr>
        <w:jc w:val="both"/>
      </w:pPr>
      <w:r>
        <w:t xml:space="preserve">  </w:t>
      </w:r>
    </w:p>
    <w:p w14:paraId="37010993" w14:textId="77777777" w:rsidR="006922F8" w:rsidRDefault="006922F8" w:rsidP="006922F8">
      <w:pPr>
        <w:jc w:val="both"/>
        <w:rPr>
          <w:b/>
          <w:bCs/>
        </w:rPr>
      </w:pPr>
      <w:r w:rsidRPr="008B3077">
        <w:rPr>
          <w:b/>
          <w:bCs/>
        </w:rPr>
        <w:t xml:space="preserve">TERCERA. - INDEMNIZACIÓN POR MORA. </w:t>
      </w:r>
    </w:p>
    <w:p w14:paraId="2D4E6B75" w14:textId="77777777" w:rsidR="006922F8" w:rsidRPr="008B3077" w:rsidRDefault="006922F8" w:rsidP="006922F8">
      <w:pPr>
        <w:jc w:val="both"/>
        <w:rPr>
          <w:b/>
          <w:bCs/>
        </w:rPr>
      </w:pPr>
    </w:p>
    <w:p w14:paraId="3DD9281D" w14:textId="7F8404AE" w:rsidR="006922F8" w:rsidRDefault="006922F8" w:rsidP="006922F8">
      <w:pPr>
        <w:jc w:val="both"/>
      </w:pPr>
      <w:r>
        <w:t xml:space="preserve">(La “Afianzadora” o la “Aseguradora”), se obliga a pagar la indemnización por mora que en su caso proceda de conformidad con el artículo 283 de la Ley de Instituciones de Seguros y de Fianzas. </w:t>
      </w:r>
    </w:p>
    <w:p w14:paraId="4EE4C6F6" w14:textId="77777777" w:rsidR="006922F8" w:rsidRDefault="006922F8" w:rsidP="006922F8">
      <w:pPr>
        <w:jc w:val="both"/>
      </w:pPr>
    </w:p>
    <w:p w14:paraId="39B1B0D2" w14:textId="77777777" w:rsidR="006922F8" w:rsidRDefault="006922F8" w:rsidP="006922F8">
      <w:pPr>
        <w:jc w:val="both"/>
        <w:rPr>
          <w:b/>
          <w:bCs/>
        </w:rPr>
      </w:pPr>
      <w:r w:rsidRPr="008B3077">
        <w:rPr>
          <w:b/>
          <w:bCs/>
        </w:rPr>
        <w:t xml:space="preserve">CUARTA. - VIGENCIA. </w:t>
      </w:r>
    </w:p>
    <w:p w14:paraId="3FCE51DB" w14:textId="77777777" w:rsidR="006922F8" w:rsidRPr="008B3077" w:rsidRDefault="006922F8" w:rsidP="006922F8">
      <w:pPr>
        <w:jc w:val="both"/>
        <w:rPr>
          <w:b/>
          <w:bCs/>
        </w:rPr>
      </w:pPr>
    </w:p>
    <w:p w14:paraId="70D93FE1" w14:textId="34EE9486" w:rsidR="006922F8" w:rsidRDefault="006922F8" w:rsidP="006922F8">
      <w:pPr>
        <w:jc w:val="both"/>
      </w:pPr>
      <w:r>
        <w:t xml:space="preserve">La vigencia de la presente póliza será por un periodo de _____ (36, 42 o 48 meses, deberá ser por el periodo igual a o lo ofertado por el licitante adjudicado en su propuesta técnica) contados a partir de la entrega de los bienes. </w:t>
      </w:r>
    </w:p>
    <w:p w14:paraId="5974818A" w14:textId="77777777" w:rsidR="006922F8" w:rsidRDefault="006922F8" w:rsidP="006922F8">
      <w:pPr>
        <w:jc w:val="both"/>
      </w:pPr>
    </w:p>
    <w:p w14:paraId="659A6D10" w14:textId="4CD096E9" w:rsidR="006922F8" w:rsidRDefault="006922F8" w:rsidP="006922F8">
      <w:pPr>
        <w:jc w:val="both"/>
      </w:pPr>
      <w:r>
        <w:lastRenderedPageBreak/>
        <w:t xml:space="preserve">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 </w:t>
      </w:r>
    </w:p>
    <w:p w14:paraId="7056E829" w14:textId="77777777" w:rsidR="006922F8" w:rsidRDefault="006922F8" w:rsidP="006922F8">
      <w:pPr>
        <w:jc w:val="both"/>
      </w:pPr>
    </w:p>
    <w:p w14:paraId="51155592" w14:textId="77777777" w:rsidR="006922F8" w:rsidRDefault="006922F8" w:rsidP="006922F8">
      <w:pPr>
        <w:jc w:val="both"/>
      </w:pPr>
      <w:r>
        <w:t xml:space="preserve">La póliza continuará vigente en caso de que se otorgue prórroga o espera al fiado para realizar las correcciones, reparaciones o reposiciones, así como para el cumplimiento de las demás responsabilidades que garantiza esta póliza de fianza. </w:t>
      </w:r>
    </w:p>
    <w:p w14:paraId="3A809270" w14:textId="77777777" w:rsidR="006922F8" w:rsidRDefault="006922F8" w:rsidP="006922F8">
      <w:pPr>
        <w:jc w:val="both"/>
      </w:pPr>
    </w:p>
    <w:p w14:paraId="717EA8B4" w14:textId="77777777" w:rsidR="006922F8" w:rsidRDefault="006922F8" w:rsidP="006922F8">
      <w:pPr>
        <w:jc w:val="both"/>
      </w:pPr>
      <w:r>
        <w:t xml:space="preserve">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 </w:t>
      </w:r>
    </w:p>
    <w:p w14:paraId="231AEF50" w14:textId="77777777" w:rsidR="006922F8" w:rsidRDefault="006922F8" w:rsidP="006922F8">
      <w:pPr>
        <w:jc w:val="both"/>
      </w:pPr>
    </w:p>
    <w:p w14:paraId="5B5B9585" w14:textId="77777777" w:rsidR="006922F8" w:rsidRDefault="006922F8" w:rsidP="006922F8">
      <w:pPr>
        <w:jc w:val="both"/>
        <w:rPr>
          <w:b/>
          <w:bCs/>
        </w:rPr>
      </w:pPr>
      <w:r w:rsidRPr="008B3077">
        <w:rPr>
          <w:b/>
          <w:bCs/>
        </w:rPr>
        <w:t xml:space="preserve">QUINTA. - CORRECCIÓN, REPARACIÓN O REPOSICIÓN DE LOS BIENES O SERVICIOS. </w:t>
      </w:r>
    </w:p>
    <w:p w14:paraId="4CD00CCD" w14:textId="77777777" w:rsidR="006922F8" w:rsidRPr="008B3077" w:rsidRDefault="006922F8" w:rsidP="006922F8">
      <w:pPr>
        <w:jc w:val="both"/>
        <w:rPr>
          <w:b/>
          <w:bCs/>
        </w:rPr>
      </w:pPr>
    </w:p>
    <w:p w14:paraId="6383F7C4" w14:textId="77777777" w:rsidR="006922F8" w:rsidRDefault="006922F8" w:rsidP="006922F8">
      <w:pPr>
        <w:jc w:val="both"/>
      </w:pPr>
      <w:r>
        <w:t xml:space="preserve">En caso de que se presenten defectos o vicios ocultos de los bienes entregados o en la calidad de los servicios prestados, así como por cualquier otra de las obligaciones estipuladas en el Anexo No.4 “Documentos relativos al numeral 4.24.4 (Términos y Condiciones)”; inciso j) Garantías de anticipos, cumplimiento, defectos o vicios ocultos de bienes, calidad de servicios y de operación y funcionamiento, que en su caso aplique”, apartado “Garantía por los Defectos y Vicios Ocultos de los Bienes”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 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 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 En caso de que el monto de la corrección, reparación, reposición o atención de cualquier otra responsabilidad sea superior al afianzado, (la “Afianzadora” o la “Aseguradora”), únicamente responderá hasta por el 100% del monto garantizado. </w:t>
      </w:r>
    </w:p>
    <w:p w14:paraId="58C4FBFC" w14:textId="77777777" w:rsidR="006922F8" w:rsidRDefault="006922F8" w:rsidP="006922F8">
      <w:pPr>
        <w:jc w:val="both"/>
      </w:pPr>
    </w:p>
    <w:p w14:paraId="505DA73F" w14:textId="77777777" w:rsidR="006922F8" w:rsidRDefault="006922F8" w:rsidP="006922F8">
      <w:pPr>
        <w:jc w:val="both"/>
      </w:pPr>
    </w:p>
    <w:p w14:paraId="1803CDF6" w14:textId="77777777" w:rsidR="006922F8" w:rsidRDefault="006922F8" w:rsidP="006922F8">
      <w:pPr>
        <w:jc w:val="both"/>
        <w:rPr>
          <w:b/>
          <w:bCs/>
        </w:rPr>
      </w:pPr>
      <w:r w:rsidRPr="00376500">
        <w:rPr>
          <w:b/>
          <w:bCs/>
        </w:rPr>
        <w:t xml:space="preserve">SEXTA. - SUBJUDICIDAD. </w:t>
      </w:r>
    </w:p>
    <w:p w14:paraId="1AEAD165" w14:textId="77777777" w:rsidR="006922F8" w:rsidRPr="00376500" w:rsidRDefault="006922F8" w:rsidP="006922F8">
      <w:pPr>
        <w:jc w:val="both"/>
        <w:rPr>
          <w:b/>
          <w:bCs/>
        </w:rPr>
      </w:pPr>
    </w:p>
    <w:p w14:paraId="650120EB" w14:textId="1CC57147" w:rsidR="006922F8" w:rsidRDefault="006922F8" w:rsidP="006922F8">
      <w:pPr>
        <w:jc w:val="both"/>
      </w:pPr>
      <w:r>
        <w:t xml:space="preserve">(La “Afianzadora” o la “Aseguradora”) realizará el pago de la cantidad reclamada, bajo los términos estipulados en esta póliza de fianza, y, en su caso, la indemnización por mora de acuerdo con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 (La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 </w:t>
      </w:r>
    </w:p>
    <w:p w14:paraId="7758CD4E" w14:textId="77777777" w:rsidR="006922F8" w:rsidRDefault="006922F8" w:rsidP="006922F8">
      <w:pPr>
        <w:jc w:val="both"/>
      </w:pPr>
    </w:p>
    <w:p w14:paraId="24C925CB" w14:textId="77777777" w:rsidR="006922F8" w:rsidRDefault="006922F8" w:rsidP="006922F8">
      <w:pPr>
        <w:jc w:val="both"/>
        <w:rPr>
          <w:b/>
          <w:bCs/>
        </w:rPr>
      </w:pPr>
      <w:r w:rsidRPr="00376500">
        <w:rPr>
          <w:b/>
          <w:bCs/>
        </w:rPr>
        <w:t xml:space="preserve">SÉPTIMA. - COAFIANZAMIENTO O YUXTAPOSICIÓN DE GARANTÍAS. </w:t>
      </w:r>
    </w:p>
    <w:p w14:paraId="1527CEA5" w14:textId="77777777" w:rsidR="006922F8" w:rsidRPr="00376500" w:rsidRDefault="006922F8" w:rsidP="006922F8">
      <w:pPr>
        <w:jc w:val="both"/>
        <w:rPr>
          <w:b/>
          <w:bCs/>
        </w:rPr>
      </w:pPr>
    </w:p>
    <w:p w14:paraId="53BBAB58" w14:textId="77777777" w:rsidR="006922F8" w:rsidRDefault="006922F8" w:rsidP="006922F8">
      <w:pPr>
        <w:jc w:val="both"/>
      </w:pPr>
      <w:r>
        <w:t xml:space="preserve">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 </w:t>
      </w:r>
    </w:p>
    <w:p w14:paraId="61A93D90" w14:textId="77777777" w:rsidR="006922F8" w:rsidRDefault="006922F8" w:rsidP="006922F8">
      <w:pPr>
        <w:jc w:val="both"/>
      </w:pPr>
    </w:p>
    <w:p w14:paraId="34AB9B0C" w14:textId="77777777" w:rsidR="006922F8" w:rsidRDefault="006922F8" w:rsidP="006922F8">
      <w:pPr>
        <w:jc w:val="both"/>
        <w:rPr>
          <w:b/>
          <w:bCs/>
        </w:rPr>
      </w:pPr>
      <w:r w:rsidRPr="00376500">
        <w:rPr>
          <w:b/>
          <w:bCs/>
        </w:rPr>
        <w:t xml:space="preserve">OCTAVA. - CANCELACIÓN DE LA FIANZA. </w:t>
      </w:r>
    </w:p>
    <w:p w14:paraId="38D53F0D" w14:textId="77777777" w:rsidR="006922F8" w:rsidRDefault="006922F8" w:rsidP="006922F8">
      <w:pPr>
        <w:jc w:val="both"/>
        <w:rPr>
          <w:b/>
          <w:bCs/>
        </w:rPr>
      </w:pPr>
    </w:p>
    <w:p w14:paraId="3667FE1E" w14:textId="77777777" w:rsidR="006922F8" w:rsidRPr="00376500" w:rsidRDefault="006922F8" w:rsidP="006922F8">
      <w:pPr>
        <w:jc w:val="both"/>
        <w:rPr>
          <w:b/>
          <w:bCs/>
          <w:sz w:val="2"/>
          <w:szCs w:val="2"/>
        </w:rPr>
      </w:pPr>
    </w:p>
    <w:p w14:paraId="4E8C87CF" w14:textId="77777777" w:rsidR="006922F8" w:rsidRDefault="006922F8" w:rsidP="006922F8">
      <w:pPr>
        <w:jc w:val="both"/>
      </w:pPr>
      <w:r>
        <w:t xml:space="preserve">(La “Afianzadora” o “la Aseguradora”), quedará liberada de su obligación fiadora, una vez transcurridos ___________ (36, 42 o 48 meses, deberá ser por el periodo igual a o lo ofertado por el licitante adjudicado en su propuesta técnica), contados a partir de la fecha en que conste por escrito la recepción física de los bienes o de los servicios prestados, siempre y cuando la “Contratante” no haya identificado defectos o vicios ocultos en los bienes entregados o en la calidad de los servicios prestados, así como por cualquier otra de las obligaciones estipuladas en el Anexo No.4 “Documentos relativos al numeral 4.24.4 (Términos y Condiciones)”; inciso j) Garantías de anticipos, cumplimiento, defectos o vicios ocultos de bienes, calidad de servicios y de operación y funcionamiento, que en su caso aplique”, apartado “Garantía por los Defectos y Vicios Ocultos de los Bienes” y convenios modificatorios respectivos. En el caso de existir corrección, reparación o reposición por defectos o vicios ocultos de los bienes entregados, o acciones para corregir las deficiencias en la calidad de los servicios prestados, así como para cumplir cualquier otra de las obligaciones estipuladas en el Anexo No.4 “Documentos relativos al numeral 4.24.4 (Términos y Condiciones)”; inciso j) Garantías de anticipos, cumplimiento, defectos o vicios </w:t>
      </w:r>
      <w:r>
        <w:lastRenderedPageBreak/>
        <w:t xml:space="preserve">ocultos de bienes, calidad de servicios y de operación y funcionamiento, que en su caso aplique”, apartado “Garantía por los Defectos y Vicios Ocultos de los Bienes”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 </w:t>
      </w:r>
    </w:p>
    <w:p w14:paraId="0042F1E9" w14:textId="77777777" w:rsidR="006922F8" w:rsidRDefault="006922F8" w:rsidP="006922F8">
      <w:pPr>
        <w:jc w:val="both"/>
      </w:pPr>
    </w:p>
    <w:p w14:paraId="234725BA" w14:textId="77777777" w:rsidR="006922F8" w:rsidRDefault="006922F8" w:rsidP="006922F8">
      <w:pPr>
        <w:jc w:val="both"/>
        <w:rPr>
          <w:b/>
          <w:bCs/>
        </w:rPr>
      </w:pPr>
      <w:r w:rsidRPr="00376500">
        <w:rPr>
          <w:b/>
          <w:bCs/>
        </w:rPr>
        <w:t xml:space="preserve">NOVENA. - PROCEDIMIENTOS. </w:t>
      </w:r>
    </w:p>
    <w:p w14:paraId="2F96F1B0" w14:textId="77777777" w:rsidR="006922F8" w:rsidRPr="00376500" w:rsidRDefault="006922F8" w:rsidP="006922F8">
      <w:pPr>
        <w:jc w:val="both"/>
        <w:rPr>
          <w:b/>
          <w:bCs/>
        </w:rPr>
      </w:pPr>
    </w:p>
    <w:p w14:paraId="7B7F1F3E" w14:textId="77777777" w:rsidR="006922F8" w:rsidRDefault="006922F8" w:rsidP="006922F8">
      <w:pPr>
        <w:jc w:val="both"/>
      </w:pPr>
      <w:r>
        <w:t xml:space="preserve">(La “Afianzadora o “la Aseguradora”) acepta expresamente someterse al procedimiento previsto en el artículo 279 de la Ley de Instituciones de Seguros y de Fianzas para hacer efectiva la fianza. </w:t>
      </w:r>
    </w:p>
    <w:p w14:paraId="56DE9179" w14:textId="77777777" w:rsidR="006922F8" w:rsidRDefault="006922F8" w:rsidP="006922F8">
      <w:pPr>
        <w:jc w:val="both"/>
      </w:pPr>
    </w:p>
    <w:p w14:paraId="337FA3DA" w14:textId="77777777" w:rsidR="006922F8" w:rsidRDefault="006922F8" w:rsidP="006922F8">
      <w:pPr>
        <w:jc w:val="both"/>
        <w:rPr>
          <w:b/>
          <w:bCs/>
        </w:rPr>
      </w:pPr>
      <w:r w:rsidRPr="00376500">
        <w:rPr>
          <w:b/>
          <w:bCs/>
        </w:rPr>
        <w:t xml:space="preserve">DÉCIMA. - RECLAMACIÓN. </w:t>
      </w:r>
    </w:p>
    <w:p w14:paraId="647952AF" w14:textId="77777777" w:rsidR="006922F8" w:rsidRPr="00376500" w:rsidRDefault="006922F8" w:rsidP="006922F8">
      <w:pPr>
        <w:jc w:val="both"/>
        <w:rPr>
          <w:b/>
          <w:bCs/>
        </w:rPr>
      </w:pPr>
    </w:p>
    <w:p w14:paraId="42BDB451" w14:textId="77777777" w:rsidR="006922F8" w:rsidRDefault="006922F8" w:rsidP="006922F8">
      <w:pPr>
        <w:jc w:val="both"/>
      </w:pPr>
      <w:r>
        <w:t xml:space="preserve">“La Beneficiaria” podrá presentar la reclamación a que se refiere el artículo 279, de Ley de Instituciones de Seguros y de Fianzas en cualquier oficina, o sucursal de la Institución y ante cualquier apoderado o representante de la misma. </w:t>
      </w:r>
    </w:p>
    <w:p w14:paraId="02BB6444" w14:textId="77777777" w:rsidR="006922F8" w:rsidRPr="00376500" w:rsidRDefault="006922F8" w:rsidP="006922F8">
      <w:pPr>
        <w:jc w:val="both"/>
        <w:rPr>
          <w:sz w:val="12"/>
          <w:szCs w:val="12"/>
        </w:rPr>
      </w:pPr>
    </w:p>
    <w:p w14:paraId="6A023A33" w14:textId="77777777" w:rsidR="006922F8" w:rsidRDefault="006922F8" w:rsidP="006922F8">
      <w:pPr>
        <w:jc w:val="both"/>
        <w:rPr>
          <w:b/>
          <w:bCs/>
        </w:rPr>
      </w:pPr>
      <w:r w:rsidRPr="00376500">
        <w:rPr>
          <w:b/>
          <w:bCs/>
        </w:rPr>
        <w:t xml:space="preserve">DÉCIMA PRIMERA. - DISPOSICIONES APLICABLES. </w:t>
      </w:r>
    </w:p>
    <w:p w14:paraId="68E0522F" w14:textId="77777777" w:rsidR="006922F8" w:rsidRPr="00376500" w:rsidRDefault="006922F8" w:rsidP="006922F8">
      <w:pPr>
        <w:jc w:val="both"/>
        <w:rPr>
          <w:b/>
          <w:bCs/>
        </w:rPr>
      </w:pPr>
    </w:p>
    <w:p w14:paraId="727FAAE4" w14:textId="77777777" w:rsidR="006922F8" w:rsidRDefault="006922F8" w:rsidP="006922F8">
      <w:pPr>
        <w:jc w:val="both"/>
      </w:pPr>
      <w:r>
        <w:t>Será aplicable, a esta póliza, en lo no previsto por la Ley de Instituciones de Seguros y de Fianzas la legislación mercantil y a falta de disposición expresa el Código Civil Federal.</w:t>
      </w:r>
    </w:p>
    <w:p w14:paraId="52FD0E82" w14:textId="26CBE10B" w:rsidR="00C918A3" w:rsidRPr="00530A49" w:rsidRDefault="00C918A3" w:rsidP="006922F8">
      <w:pPr>
        <w:jc w:val="both"/>
      </w:pPr>
    </w:p>
    <w:sectPr w:rsidR="00C918A3" w:rsidRPr="00530A49" w:rsidSect="00084F24">
      <w:headerReference w:type="default" r:id="rId12"/>
      <w:footerReference w:type="default" r:id="rId13"/>
      <w:pgSz w:w="12240" w:h="15840"/>
      <w:pgMar w:top="2127"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C4F08" w14:textId="77777777" w:rsidR="003C5FC5" w:rsidRDefault="003C5FC5" w:rsidP="00A73D65">
      <w:r>
        <w:separator/>
      </w:r>
    </w:p>
  </w:endnote>
  <w:endnote w:type="continuationSeparator" w:id="0">
    <w:p w14:paraId="2A9878CA" w14:textId="77777777" w:rsidR="003C5FC5" w:rsidRDefault="003C5FC5"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Nirmala UI"/>
    <w:charset w:val="00"/>
    <w:family w:val="swiss"/>
    <w:pitch w:val="variable"/>
    <w:sig w:usb0="E00082FF" w:usb1="400078F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0595"/>
      <w:docPartObj>
        <w:docPartGallery w:val="Page Numbers (Bottom of Page)"/>
        <w:docPartUnique/>
      </w:docPartObj>
    </w:sdtPr>
    <w:sdtContent>
      <w:sdt>
        <w:sdtPr>
          <w:id w:val="-1769616900"/>
          <w:docPartObj>
            <w:docPartGallery w:val="Page Numbers (Top of Page)"/>
            <w:docPartUnique/>
          </w:docPartObj>
        </w:sdtPr>
        <w:sdtContent>
          <w:p w14:paraId="6BEBD488" w14:textId="3556A4EC" w:rsidR="00F466D7" w:rsidRDefault="00DF17E9">
            <w:pPr>
              <w:pStyle w:val="Piedepgina"/>
              <w:jc w:val="right"/>
            </w:pPr>
            <w:r w:rsidRPr="004601EF">
              <w:rPr>
                <w:noProof/>
                <w:sz w:val="18"/>
                <w:szCs w:val="18"/>
              </w:rPr>
              <mc:AlternateContent>
                <mc:Choice Requires="wps">
                  <w:drawing>
                    <wp:anchor distT="0" distB="0" distL="114300" distR="114300" simplePos="0" relativeHeight="251657728" behindDoc="0" locked="0" layoutInCell="1" allowOverlap="1" wp14:anchorId="2303A637" wp14:editId="621B9E51">
                      <wp:simplePos x="0" y="0"/>
                      <wp:positionH relativeFrom="column">
                        <wp:posOffset>1139190</wp:posOffset>
                      </wp:positionH>
                      <wp:positionV relativeFrom="paragraph">
                        <wp:posOffset>-349250</wp:posOffset>
                      </wp:positionV>
                      <wp:extent cx="5662930" cy="290195"/>
                      <wp:effectExtent l="0" t="0" r="0" b="0"/>
                      <wp:wrapNone/>
                      <wp:docPr id="12496142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8AD85" w14:textId="77777777" w:rsidR="00DF17E9" w:rsidRPr="00C84662" w:rsidRDefault="00DF17E9" w:rsidP="00DF17E9">
                                  <w:pPr>
                                    <w:spacing w:after="240"/>
                                    <w:rPr>
                                      <w:rFonts w:ascii="Times New Roman" w:eastAsia="Times New Roman" w:hAnsi="Times New Roman"/>
                                      <w:lang w:val="es-MX"/>
                                    </w:rPr>
                                  </w:pPr>
                                  <w:r w:rsidRPr="00BE405A">
                                    <w:rPr>
                                      <w:rFonts w:ascii="Noto Sans" w:eastAsia="Times New Roman" w:hAnsi="Noto Sans" w:cs="Noto Sans"/>
                                      <w:color w:val="4D192A"/>
                                      <w:sz w:val="13"/>
                                      <w:szCs w:val="13"/>
                                      <w:lang w:val="es-MX"/>
                                    </w:rPr>
                                    <w:t>Durango, No. 291, Piso 9 Col. Roma Norte, Alcaldía Cuauhtémoc CP. 06700, CDMX Tel: (55) 5527 1700 Ext, 14559 www.imss.gob.mx</w:t>
                                  </w:r>
                                </w:p>
                                <w:p w14:paraId="33057F70" w14:textId="77777777" w:rsidR="00DF17E9" w:rsidRPr="00C84662" w:rsidRDefault="00DF17E9" w:rsidP="00DF17E9">
                                  <w:pPr>
                                    <w:rPr>
                                      <w:rFonts w:ascii="Times New Roman" w:eastAsia="Times New Roman" w:hAnsi="Times New Roman"/>
                                      <w:lang w:val="es-MX"/>
                                    </w:rPr>
                                  </w:pPr>
                                </w:p>
                                <w:p w14:paraId="74F6C766" w14:textId="77777777" w:rsidR="00DF17E9" w:rsidRDefault="00DF17E9" w:rsidP="00DF17E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3A637" id="Rectángulo 5" o:spid="_x0000_s1026" style="position:absolute;left:0;text-align:left;margin-left:89.7pt;margin-top:-27.5pt;width:445.9pt;height:22.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" filled="f" stroked="f">
                      <v:textbox inset="2.53958mm,1.2694mm,2.53958mm,1.2694mm">
                        <w:txbxContent>
                          <w:p w14:paraId="2658AD85" w14:textId="77777777" w:rsidR="00DF17E9" w:rsidRPr="00C84662" w:rsidRDefault="00DF17E9" w:rsidP="00DF17E9">
                            <w:pPr>
                              <w:spacing w:after="240"/>
                              <w:rPr>
                                <w:rFonts w:ascii="Times New Roman" w:eastAsia="Times New Roman" w:hAnsi="Times New Roman"/>
                                <w:lang w:val="es-MX"/>
                              </w:rPr>
                            </w:pPr>
                            <w:r w:rsidRPr="00BE405A">
                              <w:rPr>
                                <w:rFonts w:ascii="Noto Sans" w:eastAsia="Times New Roman" w:hAnsi="Noto Sans" w:cs="Noto Sans"/>
                                <w:color w:val="4D192A"/>
                                <w:sz w:val="13"/>
                                <w:szCs w:val="13"/>
                                <w:lang w:val="es-MX"/>
                              </w:rPr>
                              <w:t>Durango, No. 291, Piso 9 Col. Roma Norte, Alcaldía Cuauhtémoc CP. 06700, CDMX Tel: (55) 5527 1700 Ext, 14559 www.imss.gob.mx</w:t>
                            </w:r>
                          </w:p>
                          <w:p w14:paraId="33057F70" w14:textId="77777777" w:rsidR="00DF17E9" w:rsidRPr="00C84662" w:rsidRDefault="00DF17E9" w:rsidP="00DF17E9">
                            <w:pPr>
                              <w:rPr>
                                <w:rFonts w:ascii="Times New Roman" w:eastAsia="Times New Roman" w:hAnsi="Times New Roman"/>
                                <w:lang w:val="es-MX"/>
                              </w:rPr>
                            </w:pPr>
                          </w:p>
                          <w:p w14:paraId="74F6C766" w14:textId="77777777" w:rsidR="00DF17E9" w:rsidRDefault="00DF17E9" w:rsidP="00DF17E9">
                            <w:pPr>
                              <w:textDirection w:val="btLr"/>
                            </w:pPr>
                          </w:p>
                        </w:txbxContent>
                      </v:textbox>
                    </v:rect>
                  </w:pict>
                </mc:Fallback>
              </mc:AlternateContent>
            </w:r>
            <w:r w:rsidR="00F466D7">
              <w:t xml:space="preserve">Página </w:t>
            </w:r>
            <w:r w:rsidR="00F466D7">
              <w:rPr>
                <w:b/>
                <w:bCs/>
              </w:rPr>
              <w:fldChar w:fldCharType="begin"/>
            </w:r>
            <w:r w:rsidR="00F466D7">
              <w:rPr>
                <w:b/>
                <w:bCs/>
              </w:rPr>
              <w:instrText>PAGE</w:instrText>
            </w:r>
            <w:r w:rsidR="00F466D7">
              <w:rPr>
                <w:b/>
                <w:bCs/>
              </w:rPr>
              <w:fldChar w:fldCharType="separate"/>
            </w:r>
            <w:r w:rsidR="00F466D7">
              <w:rPr>
                <w:b/>
                <w:bCs/>
              </w:rPr>
              <w:t>2</w:t>
            </w:r>
            <w:r w:rsidR="00F466D7">
              <w:rPr>
                <w:b/>
                <w:bCs/>
              </w:rPr>
              <w:fldChar w:fldCharType="end"/>
            </w:r>
            <w:r w:rsidR="00F466D7">
              <w:t xml:space="preserve"> de </w:t>
            </w:r>
            <w:r w:rsidR="00F466D7">
              <w:rPr>
                <w:b/>
                <w:bCs/>
              </w:rPr>
              <w:fldChar w:fldCharType="begin"/>
            </w:r>
            <w:r w:rsidR="00F466D7">
              <w:rPr>
                <w:b/>
                <w:bCs/>
              </w:rPr>
              <w:instrText>NUMPAGES</w:instrText>
            </w:r>
            <w:r w:rsidR="00F466D7">
              <w:rPr>
                <w:b/>
                <w:bCs/>
              </w:rPr>
              <w:fldChar w:fldCharType="separate"/>
            </w:r>
            <w:r w:rsidR="00F466D7">
              <w:rPr>
                <w:b/>
                <w:bCs/>
              </w:rPr>
              <w:t>2</w:t>
            </w:r>
            <w:r w:rsidR="00F466D7">
              <w:rPr>
                <w:b/>
                <w:bCs/>
              </w:rPr>
              <w:fldChar w:fldCharType="end"/>
            </w:r>
          </w:p>
        </w:sdtContent>
      </w:sdt>
    </w:sdtContent>
  </w:sdt>
  <w:p w14:paraId="191D82A3" w14:textId="06B6C02E"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2E87" w14:textId="77777777" w:rsidR="003C5FC5" w:rsidRDefault="003C5FC5" w:rsidP="00A73D65">
      <w:r>
        <w:separator/>
      </w:r>
    </w:p>
  </w:footnote>
  <w:footnote w:type="continuationSeparator" w:id="0">
    <w:p w14:paraId="716FDDED" w14:textId="77777777" w:rsidR="003C5FC5" w:rsidRDefault="003C5FC5"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57130D9C" w:rsidR="00A73D65" w:rsidRDefault="001818CF">
    <w:pPr>
      <w:pStyle w:val="Encabezado"/>
    </w:pPr>
    <w:r>
      <w:rPr>
        <w:noProof/>
        <w:color w:val="000000"/>
        <w:lang w:val="en-US"/>
      </w:rPr>
      <w:drawing>
        <wp:anchor distT="0" distB="0" distL="114300" distR="114300" simplePos="0" relativeHeight="251663872" behindDoc="1" locked="0" layoutInCell="1" allowOverlap="1" wp14:anchorId="34102510" wp14:editId="131E1374">
          <wp:simplePos x="0" y="0"/>
          <wp:positionH relativeFrom="page">
            <wp:align>right</wp:align>
          </wp:positionH>
          <wp:positionV relativeFrom="paragraph">
            <wp:posOffset>-400685</wp:posOffset>
          </wp:positionV>
          <wp:extent cx="7758112" cy="10040027"/>
          <wp:effectExtent l="0" t="0" r="0" b="0"/>
          <wp:wrapNone/>
          <wp:docPr id="1779565279" name="Imagen 4" descr="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741921" name="Imagen 4" descr="Tex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7834"/>
    <w:multiLevelType w:val="hybridMultilevel"/>
    <w:tmpl w:val="62DE630C"/>
    <w:lvl w:ilvl="0" w:tplc="080A0013">
      <w:start w:val="1"/>
      <w:numFmt w:val="upperRoman"/>
      <w:lvlText w:val="%1."/>
      <w:lvlJc w:val="righ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DC4694"/>
    <w:multiLevelType w:val="hybridMultilevel"/>
    <w:tmpl w:val="ACACEBBE"/>
    <w:lvl w:ilvl="0" w:tplc="080A0017">
      <w:start w:val="1"/>
      <w:numFmt w:val="lowerLetter"/>
      <w:lvlText w:val="%1)"/>
      <w:lvlJc w:val="left"/>
      <w:pPr>
        <w:ind w:left="873" w:hanging="360"/>
      </w:pPr>
    </w:lvl>
    <w:lvl w:ilvl="1" w:tplc="080A0019" w:tentative="1">
      <w:start w:val="1"/>
      <w:numFmt w:val="lowerLetter"/>
      <w:lvlText w:val="%2."/>
      <w:lvlJc w:val="left"/>
      <w:pPr>
        <w:ind w:left="1593" w:hanging="360"/>
      </w:pPr>
    </w:lvl>
    <w:lvl w:ilvl="2" w:tplc="080A001B" w:tentative="1">
      <w:start w:val="1"/>
      <w:numFmt w:val="lowerRoman"/>
      <w:lvlText w:val="%3."/>
      <w:lvlJc w:val="right"/>
      <w:pPr>
        <w:ind w:left="2313" w:hanging="180"/>
      </w:pPr>
    </w:lvl>
    <w:lvl w:ilvl="3" w:tplc="080A000F" w:tentative="1">
      <w:start w:val="1"/>
      <w:numFmt w:val="decimal"/>
      <w:lvlText w:val="%4."/>
      <w:lvlJc w:val="left"/>
      <w:pPr>
        <w:ind w:left="3033" w:hanging="360"/>
      </w:pPr>
    </w:lvl>
    <w:lvl w:ilvl="4" w:tplc="080A0019" w:tentative="1">
      <w:start w:val="1"/>
      <w:numFmt w:val="lowerLetter"/>
      <w:lvlText w:val="%5."/>
      <w:lvlJc w:val="left"/>
      <w:pPr>
        <w:ind w:left="3753" w:hanging="360"/>
      </w:pPr>
    </w:lvl>
    <w:lvl w:ilvl="5" w:tplc="080A001B" w:tentative="1">
      <w:start w:val="1"/>
      <w:numFmt w:val="lowerRoman"/>
      <w:lvlText w:val="%6."/>
      <w:lvlJc w:val="right"/>
      <w:pPr>
        <w:ind w:left="4473" w:hanging="180"/>
      </w:pPr>
    </w:lvl>
    <w:lvl w:ilvl="6" w:tplc="080A000F" w:tentative="1">
      <w:start w:val="1"/>
      <w:numFmt w:val="decimal"/>
      <w:lvlText w:val="%7."/>
      <w:lvlJc w:val="left"/>
      <w:pPr>
        <w:ind w:left="5193" w:hanging="360"/>
      </w:pPr>
    </w:lvl>
    <w:lvl w:ilvl="7" w:tplc="080A0019" w:tentative="1">
      <w:start w:val="1"/>
      <w:numFmt w:val="lowerLetter"/>
      <w:lvlText w:val="%8."/>
      <w:lvlJc w:val="left"/>
      <w:pPr>
        <w:ind w:left="5913" w:hanging="360"/>
      </w:pPr>
    </w:lvl>
    <w:lvl w:ilvl="8" w:tplc="080A001B" w:tentative="1">
      <w:start w:val="1"/>
      <w:numFmt w:val="lowerRoman"/>
      <w:lvlText w:val="%9."/>
      <w:lvlJc w:val="right"/>
      <w:pPr>
        <w:ind w:left="6633" w:hanging="180"/>
      </w:pPr>
    </w:lvl>
  </w:abstractNum>
  <w:abstractNum w:abstractNumId="2" w15:restartNumberingAfterBreak="0">
    <w:nsid w:val="29D3368B"/>
    <w:multiLevelType w:val="hybridMultilevel"/>
    <w:tmpl w:val="6ED202B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3" w15:restartNumberingAfterBreak="0">
    <w:nsid w:val="313C160E"/>
    <w:multiLevelType w:val="hybridMultilevel"/>
    <w:tmpl w:val="E4D0B7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296076"/>
    <w:multiLevelType w:val="hybridMultilevel"/>
    <w:tmpl w:val="B0042036"/>
    <w:lvl w:ilvl="0" w:tplc="080A000F">
      <w:start w:val="1"/>
      <w:numFmt w:val="decimal"/>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5" w15:restartNumberingAfterBreak="0">
    <w:nsid w:val="44B16E21"/>
    <w:multiLevelType w:val="hybridMultilevel"/>
    <w:tmpl w:val="5374E64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4DE04DB1"/>
    <w:multiLevelType w:val="hybridMultilevel"/>
    <w:tmpl w:val="97542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8CF44D1"/>
    <w:multiLevelType w:val="hybridMultilevel"/>
    <w:tmpl w:val="6E901B20"/>
    <w:lvl w:ilvl="0" w:tplc="08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8" w15:restartNumberingAfterBreak="0">
    <w:nsid w:val="5AB93601"/>
    <w:multiLevelType w:val="hybridMultilevel"/>
    <w:tmpl w:val="E4D0B7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DF25FB"/>
    <w:multiLevelType w:val="hybridMultilevel"/>
    <w:tmpl w:val="B0042036"/>
    <w:lvl w:ilvl="0" w:tplc="FFFFFFFF">
      <w:start w:val="1"/>
      <w:numFmt w:val="decimal"/>
      <w:lvlText w:val="%1."/>
      <w:lvlJc w:val="left"/>
      <w:pPr>
        <w:ind w:left="153"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0" w15:restartNumberingAfterBreak="0">
    <w:nsid w:val="6DFE0B5B"/>
    <w:multiLevelType w:val="hybridMultilevel"/>
    <w:tmpl w:val="935E2524"/>
    <w:lvl w:ilvl="0" w:tplc="08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11" w15:restartNumberingAfterBreak="0">
    <w:nsid w:val="74A4138E"/>
    <w:multiLevelType w:val="hybridMultilevel"/>
    <w:tmpl w:val="733C324A"/>
    <w:lvl w:ilvl="0" w:tplc="080A000F">
      <w:start w:val="1"/>
      <w:numFmt w:val="decimal"/>
      <w:lvlText w:val="%1."/>
      <w:lvlJc w:val="left"/>
      <w:pPr>
        <w:ind w:left="153" w:hanging="360"/>
      </w:pPr>
      <w:rPr>
        <w:rFont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2" w15:restartNumberingAfterBreak="0">
    <w:nsid w:val="76642DB8"/>
    <w:multiLevelType w:val="hybridMultilevel"/>
    <w:tmpl w:val="E4D0B7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6B123C8"/>
    <w:multiLevelType w:val="hybridMultilevel"/>
    <w:tmpl w:val="E4D0B7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77054282">
    <w:abstractNumId w:val="2"/>
  </w:num>
  <w:num w:numId="2" w16cid:durableId="473982968">
    <w:abstractNumId w:val="11"/>
  </w:num>
  <w:num w:numId="3" w16cid:durableId="1310207791">
    <w:abstractNumId w:val="10"/>
  </w:num>
  <w:num w:numId="4" w16cid:durableId="1134953502">
    <w:abstractNumId w:val="7"/>
  </w:num>
  <w:num w:numId="5" w16cid:durableId="1871260871">
    <w:abstractNumId w:val="1"/>
  </w:num>
  <w:num w:numId="6" w16cid:durableId="673456384">
    <w:abstractNumId w:val="4"/>
  </w:num>
  <w:num w:numId="7" w16cid:durableId="1158619638">
    <w:abstractNumId w:val="9"/>
  </w:num>
  <w:num w:numId="8" w16cid:durableId="1764909024">
    <w:abstractNumId w:val="0"/>
  </w:num>
  <w:num w:numId="9" w16cid:durableId="1367171712">
    <w:abstractNumId w:val="13"/>
  </w:num>
  <w:num w:numId="10" w16cid:durableId="1694841700">
    <w:abstractNumId w:val="5"/>
  </w:num>
  <w:num w:numId="11" w16cid:durableId="629867810">
    <w:abstractNumId w:val="12"/>
  </w:num>
  <w:num w:numId="12" w16cid:durableId="62417862">
    <w:abstractNumId w:val="8"/>
  </w:num>
  <w:num w:numId="13" w16cid:durableId="1007756399">
    <w:abstractNumId w:val="3"/>
  </w:num>
  <w:num w:numId="14" w16cid:durableId="510798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12004"/>
    <w:rsid w:val="00033D42"/>
    <w:rsid w:val="000359DB"/>
    <w:rsid w:val="00042A5D"/>
    <w:rsid w:val="00052A72"/>
    <w:rsid w:val="00060EE2"/>
    <w:rsid w:val="00071551"/>
    <w:rsid w:val="00071BD4"/>
    <w:rsid w:val="00072EBB"/>
    <w:rsid w:val="00082E02"/>
    <w:rsid w:val="00084F24"/>
    <w:rsid w:val="00094486"/>
    <w:rsid w:val="00094712"/>
    <w:rsid w:val="00095970"/>
    <w:rsid w:val="000A09C1"/>
    <w:rsid w:val="000A0C84"/>
    <w:rsid w:val="000A408C"/>
    <w:rsid w:val="000D7431"/>
    <w:rsid w:val="000D799D"/>
    <w:rsid w:val="000E58CC"/>
    <w:rsid w:val="000E5D1C"/>
    <w:rsid w:val="000F1386"/>
    <w:rsid w:val="000F65FE"/>
    <w:rsid w:val="001015D7"/>
    <w:rsid w:val="00105286"/>
    <w:rsid w:val="00132439"/>
    <w:rsid w:val="00153CEB"/>
    <w:rsid w:val="00156A3E"/>
    <w:rsid w:val="00161740"/>
    <w:rsid w:val="0016179D"/>
    <w:rsid w:val="00180A38"/>
    <w:rsid w:val="001818CF"/>
    <w:rsid w:val="001839E9"/>
    <w:rsid w:val="00184325"/>
    <w:rsid w:val="001942E3"/>
    <w:rsid w:val="001A6043"/>
    <w:rsid w:val="001B1C9B"/>
    <w:rsid w:val="001B3B9E"/>
    <w:rsid w:val="001B4CFA"/>
    <w:rsid w:val="001B604A"/>
    <w:rsid w:val="001C113C"/>
    <w:rsid w:val="001C7779"/>
    <w:rsid w:val="001E4779"/>
    <w:rsid w:val="001E606C"/>
    <w:rsid w:val="001F2FD8"/>
    <w:rsid w:val="00206F46"/>
    <w:rsid w:val="00214C51"/>
    <w:rsid w:val="00224DB0"/>
    <w:rsid w:val="002271DA"/>
    <w:rsid w:val="00243857"/>
    <w:rsid w:val="002454A1"/>
    <w:rsid w:val="00256B1D"/>
    <w:rsid w:val="00276881"/>
    <w:rsid w:val="0028567C"/>
    <w:rsid w:val="0029542D"/>
    <w:rsid w:val="002960C0"/>
    <w:rsid w:val="002A3EA2"/>
    <w:rsid w:val="002B2184"/>
    <w:rsid w:val="002E2142"/>
    <w:rsid w:val="002E4953"/>
    <w:rsid w:val="002E4AC2"/>
    <w:rsid w:val="002E4FE1"/>
    <w:rsid w:val="003010ED"/>
    <w:rsid w:val="0030476A"/>
    <w:rsid w:val="0031250A"/>
    <w:rsid w:val="00320497"/>
    <w:rsid w:val="0032203F"/>
    <w:rsid w:val="00325545"/>
    <w:rsid w:val="00330DC8"/>
    <w:rsid w:val="0034181C"/>
    <w:rsid w:val="003446EC"/>
    <w:rsid w:val="0035579B"/>
    <w:rsid w:val="00363222"/>
    <w:rsid w:val="00370465"/>
    <w:rsid w:val="00371073"/>
    <w:rsid w:val="003A1E94"/>
    <w:rsid w:val="003A7148"/>
    <w:rsid w:val="003B0747"/>
    <w:rsid w:val="003B3703"/>
    <w:rsid w:val="003B504D"/>
    <w:rsid w:val="003C1A09"/>
    <w:rsid w:val="003C5FC5"/>
    <w:rsid w:val="003D416E"/>
    <w:rsid w:val="003D5E7A"/>
    <w:rsid w:val="003E0742"/>
    <w:rsid w:val="003E1335"/>
    <w:rsid w:val="004003AB"/>
    <w:rsid w:val="00405989"/>
    <w:rsid w:val="00405F8F"/>
    <w:rsid w:val="00417911"/>
    <w:rsid w:val="0043380B"/>
    <w:rsid w:val="00443045"/>
    <w:rsid w:val="004601EF"/>
    <w:rsid w:val="00462523"/>
    <w:rsid w:val="00477F45"/>
    <w:rsid w:val="004816EF"/>
    <w:rsid w:val="004851CF"/>
    <w:rsid w:val="004958B6"/>
    <w:rsid w:val="004A4C4E"/>
    <w:rsid w:val="004B0F09"/>
    <w:rsid w:val="004B22A5"/>
    <w:rsid w:val="004B78A9"/>
    <w:rsid w:val="004C375B"/>
    <w:rsid w:val="004D146C"/>
    <w:rsid w:val="004E0D31"/>
    <w:rsid w:val="004E2375"/>
    <w:rsid w:val="004E24A0"/>
    <w:rsid w:val="004E79D5"/>
    <w:rsid w:val="004F7441"/>
    <w:rsid w:val="00522B06"/>
    <w:rsid w:val="00524249"/>
    <w:rsid w:val="005251B6"/>
    <w:rsid w:val="00530A49"/>
    <w:rsid w:val="005319AF"/>
    <w:rsid w:val="00547D8B"/>
    <w:rsid w:val="00553DA5"/>
    <w:rsid w:val="00554F86"/>
    <w:rsid w:val="0056223F"/>
    <w:rsid w:val="00563213"/>
    <w:rsid w:val="005660E4"/>
    <w:rsid w:val="00577990"/>
    <w:rsid w:val="005A1017"/>
    <w:rsid w:val="005A699F"/>
    <w:rsid w:val="005C1A7C"/>
    <w:rsid w:val="005C7CAD"/>
    <w:rsid w:val="005E0D4C"/>
    <w:rsid w:val="005F27C1"/>
    <w:rsid w:val="00611B4E"/>
    <w:rsid w:val="006218BD"/>
    <w:rsid w:val="00623901"/>
    <w:rsid w:val="00626EE3"/>
    <w:rsid w:val="00631824"/>
    <w:rsid w:val="006322C1"/>
    <w:rsid w:val="006344BA"/>
    <w:rsid w:val="006466D0"/>
    <w:rsid w:val="00647A5F"/>
    <w:rsid w:val="00655D57"/>
    <w:rsid w:val="00673234"/>
    <w:rsid w:val="00675354"/>
    <w:rsid w:val="006770F8"/>
    <w:rsid w:val="00684A46"/>
    <w:rsid w:val="006922F8"/>
    <w:rsid w:val="006A3D09"/>
    <w:rsid w:val="006B21DC"/>
    <w:rsid w:val="006C0425"/>
    <w:rsid w:val="006C1A24"/>
    <w:rsid w:val="006C3B4E"/>
    <w:rsid w:val="006D0F10"/>
    <w:rsid w:val="006E2D6E"/>
    <w:rsid w:val="006E686D"/>
    <w:rsid w:val="006E7930"/>
    <w:rsid w:val="00715836"/>
    <w:rsid w:val="00723C44"/>
    <w:rsid w:val="00725298"/>
    <w:rsid w:val="00731313"/>
    <w:rsid w:val="007421E3"/>
    <w:rsid w:val="0075033B"/>
    <w:rsid w:val="00755851"/>
    <w:rsid w:val="00760DE4"/>
    <w:rsid w:val="00761A20"/>
    <w:rsid w:val="00766BD2"/>
    <w:rsid w:val="00771EAE"/>
    <w:rsid w:val="00775EEB"/>
    <w:rsid w:val="0078195E"/>
    <w:rsid w:val="007819D6"/>
    <w:rsid w:val="00792EF6"/>
    <w:rsid w:val="00793FF0"/>
    <w:rsid w:val="007A7AAE"/>
    <w:rsid w:val="007A7F74"/>
    <w:rsid w:val="007B74AD"/>
    <w:rsid w:val="007C0D5B"/>
    <w:rsid w:val="007C2FFA"/>
    <w:rsid w:val="007D72FA"/>
    <w:rsid w:val="007D77D1"/>
    <w:rsid w:val="007E5888"/>
    <w:rsid w:val="007F1DB3"/>
    <w:rsid w:val="007F592A"/>
    <w:rsid w:val="007F5E00"/>
    <w:rsid w:val="00831EE7"/>
    <w:rsid w:val="00834146"/>
    <w:rsid w:val="00842B05"/>
    <w:rsid w:val="00856FA9"/>
    <w:rsid w:val="00860481"/>
    <w:rsid w:val="008654EA"/>
    <w:rsid w:val="00882C19"/>
    <w:rsid w:val="00891069"/>
    <w:rsid w:val="008C7922"/>
    <w:rsid w:val="008C7F6A"/>
    <w:rsid w:val="008D3FC4"/>
    <w:rsid w:val="008D42EF"/>
    <w:rsid w:val="008E7C68"/>
    <w:rsid w:val="008F2306"/>
    <w:rsid w:val="008F2500"/>
    <w:rsid w:val="0090412A"/>
    <w:rsid w:val="009066A7"/>
    <w:rsid w:val="009068C0"/>
    <w:rsid w:val="00907F1C"/>
    <w:rsid w:val="00930741"/>
    <w:rsid w:val="00932C27"/>
    <w:rsid w:val="009373A5"/>
    <w:rsid w:val="00937C98"/>
    <w:rsid w:val="00942415"/>
    <w:rsid w:val="00942628"/>
    <w:rsid w:val="009446DD"/>
    <w:rsid w:val="00944A30"/>
    <w:rsid w:val="00957203"/>
    <w:rsid w:val="009B28E7"/>
    <w:rsid w:val="009C12D6"/>
    <w:rsid w:val="009C6FE2"/>
    <w:rsid w:val="009C7182"/>
    <w:rsid w:val="009F2061"/>
    <w:rsid w:val="009F2BA1"/>
    <w:rsid w:val="009F4E34"/>
    <w:rsid w:val="00A01091"/>
    <w:rsid w:val="00A07674"/>
    <w:rsid w:val="00A109BE"/>
    <w:rsid w:val="00A14E79"/>
    <w:rsid w:val="00A208E6"/>
    <w:rsid w:val="00A22F3B"/>
    <w:rsid w:val="00A301D7"/>
    <w:rsid w:val="00A31C41"/>
    <w:rsid w:val="00A329D5"/>
    <w:rsid w:val="00A420B7"/>
    <w:rsid w:val="00A5224A"/>
    <w:rsid w:val="00A60827"/>
    <w:rsid w:val="00A61F0B"/>
    <w:rsid w:val="00A64CCE"/>
    <w:rsid w:val="00A728F1"/>
    <w:rsid w:val="00A73D65"/>
    <w:rsid w:val="00A767A5"/>
    <w:rsid w:val="00A864EC"/>
    <w:rsid w:val="00A93640"/>
    <w:rsid w:val="00AA0DA7"/>
    <w:rsid w:val="00AB10FF"/>
    <w:rsid w:val="00AC7359"/>
    <w:rsid w:val="00B003DF"/>
    <w:rsid w:val="00B02A75"/>
    <w:rsid w:val="00B063A2"/>
    <w:rsid w:val="00B234DA"/>
    <w:rsid w:val="00B2535F"/>
    <w:rsid w:val="00B3608B"/>
    <w:rsid w:val="00B46761"/>
    <w:rsid w:val="00B61C88"/>
    <w:rsid w:val="00B72D65"/>
    <w:rsid w:val="00B8063D"/>
    <w:rsid w:val="00B8784B"/>
    <w:rsid w:val="00B87C85"/>
    <w:rsid w:val="00B95C95"/>
    <w:rsid w:val="00BA7D58"/>
    <w:rsid w:val="00BB21A6"/>
    <w:rsid w:val="00BB2DFF"/>
    <w:rsid w:val="00BB4BDC"/>
    <w:rsid w:val="00BB5D9E"/>
    <w:rsid w:val="00BB77B8"/>
    <w:rsid w:val="00BC43BD"/>
    <w:rsid w:val="00BC68B1"/>
    <w:rsid w:val="00BD11C4"/>
    <w:rsid w:val="00BD3FB8"/>
    <w:rsid w:val="00BD6FDA"/>
    <w:rsid w:val="00BE405A"/>
    <w:rsid w:val="00BF29F6"/>
    <w:rsid w:val="00C021B9"/>
    <w:rsid w:val="00C02491"/>
    <w:rsid w:val="00C02E98"/>
    <w:rsid w:val="00C042EC"/>
    <w:rsid w:val="00C11B6F"/>
    <w:rsid w:val="00C132BB"/>
    <w:rsid w:val="00C13382"/>
    <w:rsid w:val="00C23B9E"/>
    <w:rsid w:val="00C279A3"/>
    <w:rsid w:val="00C30849"/>
    <w:rsid w:val="00C31FC4"/>
    <w:rsid w:val="00C44DDF"/>
    <w:rsid w:val="00C465FE"/>
    <w:rsid w:val="00C64F9B"/>
    <w:rsid w:val="00C67047"/>
    <w:rsid w:val="00C82817"/>
    <w:rsid w:val="00C90CED"/>
    <w:rsid w:val="00C918A3"/>
    <w:rsid w:val="00C94F1B"/>
    <w:rsid w:val="00CB7D4F"/>
    <w:rsid w:val="00CD7FF9"/>
    <w:rsid w:val="00CE2044"/>
    <w:rsid w:val="00CE3E99"/>
    <w:rsid w:val="00CE450B"/>
    <w:rsid w:val="00CF41D4"/>
    <w:rsid w:val="00D0268D"/>
    <w:rsid w:val="00D073EB"/>
    <w:rsid w:val="00D1354D"/>
    <w:rsid w:val="00D20C38"/>
    <w:rsid w:val="00D22663"/>
    <w:rsid w:val="00D46184"/>
    <w:rsid w:val="00D5289E"/>
    <w:rsid w:val="00D535D0"/>
    <w:rsid w:val="00D53D98"/>
    <w:rsid w:val="00D552E3"/>
    <w:rsid w:val="00D61FB3"/>
    <w:rsid w:val="00D63CD9"/>
    <w:rsid w:val="00D644BA"/>
    <w:rsid w:val="00D65043"/>
    <w:rsid w:val="00D7081C"/>
    <w:rsid w:val="00D73833"/>
    <w:rsid w:val="00D84E05"/>
    <w:rsid w:val="00D97FD6"/>
    <w:rsid w:val="00DA037A"/>
    <w:rsid w:val="00DA1B19"/>
    <w:rsid w:val="00DA5D31"/>
    <w:rsid w:val="00DB53A4"/>
    <w:rsid w:val="00DF17E9"/>
    <w:rsid w:val="00E155A4"/>
    <w:rsid w:val="00E30205"/>
    <w:rsid w:val="00E61167"/>
    <w:rsid w:val="00E8115E"/>
    <w:rsid w:val="00E8198A"/>
    <w:rsid w:val="00E81E4B"/>
    <w:rsid w:val="00E8220E"/>
    <w:rsid w:val="00E93867"/>
    <w:rsid w:val="00EA0C79"/>
    <w:rsid w:val="00EA617A"/>
    <w:rsid w:val="00EB1F85"/>
    <w:rsid w:val="00EB407F"/>
    <w:rsid w:val="00EB644B"/>
    <w:rsid w:val="00EC394A"/>
    <w:rsid w:val="00EC7CF4"/>
    <w:rsid w:val="00ED296D"/>
    <w:rsid w:val="00ED7277"/>
    <w:rsid w:val="00ED7948"/>
    <w:rsid w:val="00ED7D3A"/>
    <w:rsid w:val="00EE053F"/>
    <w:rsid w:val="00EE3DE8"/>
    <w:rsid w:val="00EE6B41"/>
    <w:rsid w:val="00F063A2"/>
    <w:rsid w:val="00F11747"/>
    <w:rsid w:val="00F22D2C"/>
    <w:rsid w:val="00F24915"/>
    <w:rsid w:val="00F401F9"/>
    <w:rsid w:val="00F4246F"/>
    <w:rsid w:val="00F466D7"/>
    <w:rsid w:val="00F65236"/>
    <w:rsid w:val="00F67699"/>
    <w:rsid w:val="00F703E0"/>
    <w:rsid w:val="00F72D9F"/>
    <w:rsid w:val="00F745B2"/>
    <w:rsid w:val="00F77F36"/>
    <w:rsid w:val="00F8142D"/>
    <w:rsid w:val="00F85C13"/>
    <w:rsid w:val="00F945F2"/>
    <w:rsid w:val="00FA1218"/>
    <w:rsid w:val="00FC743A"/>
    <w:rsid w:val="00FD00BF"/>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5319AF"/>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5319AF"/>
    <w:rPr>
      <w:rFonts w:asciiTheme="minorHAnsi" w:eastAsiaTheme="minorHAnsi" w:hAnsiTheme="minorHAnsi" w:cstheme="minorBidi"/>
      <w:sz w:val="22"/>
      <w:szCs w:val="22"/>
      <w:lang w:eastAsia="en-US"/>
    </w:rPr>
  </w:style>
  <w:style w:type="character" w:styleId="Hipervnculo">
    <w:name w:val="Hyperlink"/>
    <w:basedOn w:val="Fuentedeprrafopredeter"/>
    <w:uiPriority w:val="99"/>
    <w:unhideWhenUsed/>
    <w:rsid w:val="006922F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ig.org.m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F24C5-B0BD-4370-8378-22B29AE9CDB3}">
  <ds:schemaRefs>
    <ds:schemaRef ds:uri="http://schemas.openxmlformats.org/officeDocument/2006/bibliography"/>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BEF7E-06FE-4D0C-AF2D-0B1D2B2B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2066</Words>
  <Characters>11369</Characters>
  <Application>Microsoft Office Word</Application>
  <DocSecurity>0</DocSecurity>
  <Lines>94</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Tania Jacqueline Villagomez Ayala</cp:lastModifiedBy>
  <cp:revision>17</cp:revision>
  <cp:lastPrinted>2026-03-03T17:26:00Z</cp:lastPrinted>
  <dcterms:created xsi:type="dcterms:W3CDTF">2025-10-20T15:55:00Z</dcterms:created>
  <dcterms:modified xsi:type="dcterms:W3CDTF">2026-04-20T18:46:00Z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